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2" w:rsidRPr="00182CC3" w:rsidRDefault="009C1EE2" w:rsidP="009C1EE2">
      <w:pPr>
        <w:keepNext/>
        <w:ind w:left="2" w:hanging="4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r w:rsidRPr="00182CC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การพัฒนาระบบ</w:t>
      </w:r>
      <w:r w:rsidR="004B70B2" w:rsidRPr="004B70B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การบริหารจัดการยา</w:t>
      </w:r>
      <w:r w:rsidR="004B70B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คลังยาย่อย</w:t>
      </w:r>
      <w:r w:rsidR="00521819" w:rsidRPr="00182CC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182CC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โรงพยาบาลน้ำยืน</w:t>
      </w:r>
    </w:p>
    <w:bookmarkEnd w:id="0"/>
    <w:p w:rsidR="008C2BED" w:rsidRPr="00182CC3" w:rsidRDefault="008C2BED">
      <w:pPr>
        <w:ind w:left="0" w:hanging="2"/>
        <w:rPr>
          <w:rFonts w:ascii="TH SarabunPSK" w:eastAsia="TH SarabunPSK" w:hAnsi="TH SarabunPSK" w:cs="TH SarabunPSK"/>
        </w:rPr>
      </w:pPr>
    </w:p>
    <w:p w:rsidR="00444B34" w:rsidRPr="000967FC" w:rsidRDefault="00A61227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</w:pPr>
      <w:r w:rsidRPr="00182CC3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กัปปิยะ ปาณิ</w:t>
      </w:r>
      <w:proofErr w:type="spellStart"/>
      <w:r w:rsidRPr="00182CC3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วรรณ</w:t>
      </w:r>
      <w:proofErr w:type="spellEnd"/>
      <w:r w:rsidR="000967FC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, สิทธิชัย ทะคำวงษ์</w:t>
      </w:r>
    </w:p>
    <w:p w:rsidR="008C2BED" w:rsidRPr="00182CC3" w:rsidRDefault="00A74241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  <w:vertAlign w:val="superscript"/>
          <w:lang w:bidi="th-TH"/>
        </w:rPr>
      </w:pPr>
      <w:r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โรงพยาบาลน้ำยืน </w:t>
      </w:r>
      <w:r w:rsidR="00444B34"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อำเภอน้ำยืน </w:t>
      </w:r>
      <w:r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จังหวัดอุบลราชธานี</w:t>
      </w:r>
    </w:p>
    <w:p w:rsidR="008C2BED" w:rsidRPr="00182CC3" w:rsidRDefault="00704119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  <w:r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>E-</w:t>
      </w:r>
      <w:proofErr w:type="gramStart"/>
      <w:r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>mail :</w:t>
      </w:r>
      <w:proofErr w:type="gramEnd"/>
      <w:r w:rsidRPr="00182CC3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 </w:t>
      </w:r>
      <w:r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="009C1EE2" w:rsidRPr="00182CC3">
          <w:rPr>
            <w:rStyle w:val="a4"/>
            <w:rFonts w:ascii="TH SarabunPSK" w:eastAsia="TH SarabunPSK" w:hAnsi="TH SarabunPSK" w:cs="TH SarabunPSK"/>
            <w:sz w:val="32"/>
            <w:szCs w:val="32"/>
            <w:lang w:bidi="th-TH"/>
          </w:rPr>
          <w:t>kpaniwan@hotmail.co.th</w:t>
        </w:r>
      </w:hyperlink>
      <w:r w:rsidR="009C1EE2"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9C1EE2" w:rsidRPr="00182CC3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>Tel. 0817256799</w:t>
      </w:r>
    </w:p>
    <w:p w:rsidR="008C2BED" w:rsidRPr="00182CC3" w:rsidRDefault="008C2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H SarabunPSK" w:eastAsia="TH SarabunPSK" w:hAnsi="TH SarabunPSK" w:cs="TH SarabunPSK"/>
          <w:color w:val="000000"/>
          <w:sz w:val="20"/>
          <w:szCs w:val="20"/>
        </w:rPr>
      </w:pPr>
    </w:p>
    <w:p w:rsidR="008C2BED" w:rsidRPr="00182CC3" w:rsidRDefault="008C2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H SarabunPSK" w:eastAsia="TH SarabunPSK" w:hAnsi="TH SarabunPSK" w:cs="TH SarabunPSK"/>
          <w:color w:val="000000"/>
          <w:sz w:val="20"/>
          <w:szCs w:val="20"/>
          <w:cs/>
          <w:lang w:bidi="th-TH"/>
        </w:rPr>
      </w:pPr>
    </w:p>
    <w:p w:rsidR="008C2BED" w:rsidRPr="00182CC3" w:rsidRDefault="00704119" w:rsidP="003B2C0C">
      <w:pPr>
        <w:ind w:left="2" w:hanging="4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182CC3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บทคัดย่อ</w:t>
      </w:r>
    </w:p>
    <w:p w:rsidR="008C2BED" w:rsidRPr="00182CC3" w:rsidRDefault="008C2BED">
      <w:pPr>
        <w:ind w:left="0" w:hanging="2"/>
        <w:jc w:val="both"/>
        <w:rPr>
          <w:rFonts w:ascii="TH SarabunPSK" w:eastAsia="TH SarabunPSK" w:hAnsi="TH SarabunPSK" w:cs="TH SarabunPSK"/>
        </w:rPr>
      </w:pPr>
    </w:p>
    <w:p w:rsidR="00203EFE" w:rsidRPr="00182CC3" w:rsidRDefault="009E1258" w:rsidP="007D0FCA">
      <w:pPr>
        <w:ind w:left="-2" w:firstLineChars="0" w:firstLine="722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82CC3">
        <w:rPr>
          <w:rFonts w:ascii="TH SarabunPSK" w:hAnsi="TH SarabunPSK" w:cs="TH SarabunPSK"/>
          <w:sz w:val="32"/>
          <w:szCs w:val="32"/>
          <w:cs/>
          <w:lang w:bidi="th-TH"/>
        </w:rPr>
        <w:t xml:space="preserve">ปัจจุบันโรงพยาบาลน้ำยืนมีกรอบรายการยาเพิ่มขึ้น </w:t>
      </w:r>
      <w:r w:rsidR="0082655C" w:rsidRPr="00182CC3">
        <w:rPr>
          <w:rFonts w:ascii="TH SarabunPSK" w:hAnsi="TH SarabunPSK" w:cs="TH SarabunPSK"/>
          <w:sz w:val="32"/>
          <w:szCs w:val="32"/>
          <w:cs/>
          <w:lang w:bidi="th-TH"/>
        </w:rPr>
        <w:t>เนื่องจากมีการสำรองยาเพื่อรองรับการส่งต่อจากโรงพยาบาลแม่ข่าย และ</w:t>
      </w:r>
      <w:r w:rsidR="0082655C" w:rsidRPr="00182CC3">
        <w:rPr>
          <w:rFonts w:ascii="TH SarabunPSK" w:hAnsi="TH SarabunPSK" w:cs="TH SarabunPSK"/>
          <w:sz w:val="32"/>
          <w:szCs w:val="32"/>
          <w:lang w:bidi="th-TH"/>
        </w:rPr>
        <w:t xml:space="preserve"> service plan</w:t>
      </w:r>
      <w:r w:rsidR="001D3349" w:rsidRPr="00182C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D3349" w:rsidRPr="00182CC3">
        <w:rPr>
          <w:rFonts w:ascii="TH SarabunPSK" w:hAnsi="TH SarabunPSK" w:cs="TH SarabunPSK"/>
          <w:sz w:val="32"/>
          <w:szCs w:val="32"/>
          <w:cs/>
          <w:lang w:bidi="th-TH"/>
        </w:rPr>
        <w:t>สาขาต่างๆ</w:t>
      </w:r>
      <w:r w:rsidR="0082655C" w:rsidRPr="00182C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D3349" w:rsidRPr="00182CC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มีจุดสำรองยาย่อยทั้งหมด 7 หน่วย </w:t>
      </w:r>
      <w:r w:rsidR="00371B85" w:rsidRPr="00182CC3">
        <w:rPr>
          <w:rFonts w:ascii="TH SarabunPSK" w:hAnsi="TH SarabunPSK" w:cs="TH SarabunPSK"/>
          <w:sz w:val="32"/>
          <w:szCs w:val="32"/>
          <w:cs/>
          <w:lang w:bidi="th-TH"/>
        </w:rPr>
        <w:t>พบปัญหายาหมดอายุในจุดสำรองยาต่างๆ</w:t>
      </w:r>
      <w:r w:rsidR="0082655C" w:rsidRPr="00182C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F23AE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สาเหตุ</w:t>
      </w:r>
      <w:r w:rsidR="003F23AE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โปรแกรมในการบริหารจัดการยาไม่สามารถแจ้งเตือนวันหมดอายุ</w:t>
      </w:r>
      <w:r w:rsidR="003F23AE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ขาดการ</w:t>
      </w:r>
      <w:r w:rsidR="003F23AE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ควบคุมกำกับติดตาม </w:t>
      </w:r>
      <w:r w:rsidR="0082655C" w:rsidRPr="00182CC3">
        <w:rPr>
          <w:rFonts w:ascii="TH SarabunPSK" w:hAnsi="TH SarabunPSK" w:cs="TH SarabunPSK"/>
          <w:sz w:val="32"/>
          <w:szCs w:val="32"/>
          <w:cs/>
          <w:lang w:bidi="th-TH"/>
        </w:rPr>
        <w:t>ดังนั้นการมีระบบบริหารจัดการยาให้มีปริมาณเพียงพอ การจัดเก็บ</w:t>
      </w:r>
      <w:r w:rsidR="00972D9E">
        <w:rPr>
          <w:rFonts w:ascii="TH SarabunPSK" w:hAnsi="TH SarabunPSK" w:cs="TH SarabunPSK" w:hint="cs"/>
          <w:sz w:val="32"/>
          <w:szCs w:val="32"/>
          <w:cs/>
          <w:lang w:bidi="th-TH"/>
        </w:rPr>
        <w:t>ยา</w:t>
      </w:r>
      <w:r w:rsidR="0082655C" w:rsidRPr="00182CC3">
        <w:rPr>
          <w:rFonts w:ascii="TH SarabunPSK" w:hAnsi="TH SarabunPSK" w:cs="TH SarabunPSK"/>
          <w:sz w:val="32"/>
          <w:szCs w:val="32"/>
          <w:cs/>
          <w:lang w:bidi="th-TH"/>
        </w:rPr>
        <w:t>ที่ถูกต้อง ยาไม่หมดอายุก่อนจ่ายยาให้แก่ผู้ป่วยเป็นสิ่งสำคัญ</w:t>
      </w:r>
      <w:r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9C1EE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การศึกษานี้มี</w:t>
      </w:r>
      <w:r w:rsidR="0070411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วัตถุประสงค์</w:t>
      </w:r>
      <w:r w:rsidR="0082655C" w:rsidRPr="00182CC3">
        <w:rPr>
          <w:rFonts w:ascii="TH SarabunPSK" w:hAnsi="TH SarabunPSK" w:cs="TH SarabunPSK"/>
          <w:sz w:val="32"/>
          <w:szCs w:val="32"/>
        </w:rPr>
        <w:t xml:space="preserve"> </w:t>
      </w:r>
      <w:r w:rsidR="0082655C" w:rsidRPr="00182CC3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4B70B2" w:rsidRPr="004B70B2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</w:t>
      </w:r>
      <w:r w:rsidR="004B70B2" w:rsidRPr="004B70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การบริหารจัดการยาคลังยาย่อย </w:t>
      </w:r>
      <w:r w:rsidR="004B70B2" w:rsidRPr="004B70B2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โรงพยาบาลน้ำยืน</w:t>
      </w:r>
      <w:r w:rsidR="009C1EE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0411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วิธีดำเนินการวิจัย</w:t>
      </w:r>
      <w:r w:rsidR="007A7E09" w:rsidRPr="00182CC3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4472C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เป็นการวิจัยเชิงปฏิบัติการ เริ่มดำเนินการ 1 ต.ค.62 </w:t>
      </w:r>
      <w:r w:rsidR="00A45AA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–</w:t>
      </w:r>
      <w:r w:rsidR="0014472C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A45AA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เม.ย.</w:t>
      </w:r>
      <w:r w:rsidR="0014472C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6</w:t>
      </w:r>
      <w:r w:rsidR="00A45AA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5</w:t>
      </w:r>
      <w:r w:rsidR="0014472C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โดย</w:t>
      </w:r>
      <w:r w:rsidR="007A7E0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จั</w:t>
      </w:r>
      <w:r w:rsidR="004F2C1F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ดทำโปรแกรมบันทึกวันหมดอายุของยา</w:t>
      </w:r>
      <w:r w:rsidR="004F2C1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ซึ่งมีการแจ้งเตือน</w:t>
      </w:r>
      <w:r w:rsidR="004F2C1F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ข้อมูลผ่านระบบ </w:t>
      </w:r>
      <w:r w:rsidR="004F2C1F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Line Alert</w:t>
      </w:r>
      <w:r w:rsidR="004F2C1F" w:rsidRPr="00182CC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F2C1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(</w:t>
      </w:r>
      <w:r w:rsidR="004F2C1F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Alert </w:t>
      </w:r>
      <w:r w:rsidR="004F2C1F" w:rsidRPr="00182CC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F2C1F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Before Drug Expire</w:t>
      </w:r>
      <w:r w:rsidR="004F2C1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F2C1F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Program</w:t>
      </w:r>
      <w:r w:rsidR="004F2C1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) มี</w:t>
      </w:r>
      <w:r w:rsidR="00632C86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ปฏิทินแจ้งยาหมดอายุ </w:t>
      </w:r>
      <w:r w:rsidR="003F3F4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การหมุนเวียนยาในแต่ละจุดบริการ </w:t>
      </w:r>
      <w:r w:rsidR="004F2C1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และ</w:t>
      </w:r>
      <w:r w:rsidR="003F3F4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การควบคุมกำกับโดยหัวหน้างาน </w:t>
      </w:r>
      <w:r w:rsidR="007A7E0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โดยเก็บรวบรวมปริมาณยาที่หมดอายุ ณ จุดสำรองยาต่างๆ</w:t>
      </w:r>
      <w:r w:rsidR="007D0F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E0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ก่อนและหลังการพัฒนา วิเคราะห์ข้อมูลโดยใช้สถิติร้อยละ</w:t>
      </w:r>
      <w:r w:rsidR="007D0F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0411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ผลการศึกษา</w:t>
      </w:r>
      <w:r w:rsidR="009C1EE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พบว่า</w:t>
      </w:r>
      <w:r w:rsidR="0014472C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8979DE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ในปีงบประมาณ 62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ก่อนเริ่มโครงการพบยาหมดอายุใน</w:t>
      </w:r>
      <w:r w:rsidR="00E47A5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โรงพยาบาล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FF3BD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28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รายการ</w:t>
      </w:r>
      <w:r w:rsidR="00E47A5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คิดเป็นมูลค่ายาที่สูญเสียรวม</w:t>
      </w:r>
      <w:r w:rsidR="00F47860"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30,468.37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บาท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และหลังเริ่มโครงการ</w:t>
      </w:r>
      <w:r w:rsidR="008979DE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ในปี 63, ปี 64 และปี 65 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พบว่ามียาหมดอายุใน</w:t>
      </w:r>
      <w:r w:rsidR="003F3F4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โรงพยาบาล</w:t>
      </w:r>
      <w:r w:rsidR="008068AD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7339B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47 รายการ </w:t>
      </w:r>
      <w:r w:rsidR="007D0F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, 14 รายการ</w:t>
      </w:r>
      <w:r w:rsidR="007339B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, และ 15 รายการ </w:t>
      </w:r>
      <w:r w:rsidR="00BB1F6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เรียงตามลำดับ และ</w:t>
      </w:r>
      <w:r w:rsidR="00065B0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คิดเป็นมูลค่า</w:t>
      </w:r>
      <w:r w:rsidR="00BF6547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7339B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19,145.86 บาท, 10,075.96 บาท, และ</w:t>
      </w:r>
      <w:r w:rsidR="00202011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7339B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2,103.68 บาท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BB1F6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เรียงตามลำดับ 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ซึ่ง</w:t>
      </w:r>
      <w:r w:rsidR="006C1089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มูลค่า</w:t>
      </w:r>
      <w:r w:rsidR="00235D4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การหมดอายุของยาลดลง</w:t>
      </w:r>
      <w:r w:rsidR="00065B0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จำนวนรายการยาใกล้หมดอายุภายใน </w:t>
      </w:r>
      <w:r w:rsidR="008535E5" w:rsidRPr="00182CC3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เดือนที่เฝ้าระวังได้</w:t>
      </w:r>
      <w:r w:rsidR="004E3E0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ในปี 63, ปี 64 และปี 65 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เท่ากับ </w:t>
      </w:r>
      <w:r w:rsidR="004E3E0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36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รายการ</w:t>
      </w:r>
      <w:r w:rsidR="004E3E04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, 56 รายการ </w:t>
      </w:r>
      <w:r w:rsidR="00202011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 3</w:t>
      </w:r>
      <w:r w:rsidR="00FB50FF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รายการ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คิดเป็นมูลค่า</w:t>
      </w:r>
      <w:r w:rsidR="00671533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202011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10</w:t>
      </w:r>
      <w:r w:rsidR="00671533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,</w:t>
      </w:r>
      <w:r w:rsidR="00202011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213.52 </w:t>
      </w:r>
      <w:r w:rsidR="008535E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บาท </w:t>
      </w:r>
      <w:r w:rsidR="00151D9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, 13</w:t>
      </w:r>
      <w:r w:rsidR="00151D9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,</w:t>
      </w:r>
      <w:r w:rsidR="00202011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293.97</w:t>
      </w:r>
      <w:r w:rsidR="005728EC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2011" w:rsidRPr="00182CC3">
        <w:rPr>
          <w:rFonts w:ascii="TH SarabunPSK" w:eastAsia="TH SarabunPSK" w:hAnsi="TH SarabunPSK" w:cs="TH SarabunPSK"/>
          <w:sz w:val="32"/>
          <w:szCs w:val="32"/>
          <w:rtl/>
          <w:cs/>
          <w:lang w:bidi="th-TH"/>
        </w:rPr>
        <w:t xml:space="preserve"> บาท และ 656.25 บาท ตามลำดับ</w:t>
      </w:r>
      <w:r w:rsidR="00056DC0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9C1EE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สรุปผล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การศึกษา</w:t>
      </w:r>
      <w:r w:rsidR="007D0FCA" w:rsidRPr="00182C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EFE" w:rsidRPr="00182CC3">
        <w:rPr>
          <w:rFonts w:ascii="TH SarabunPSK" w:hAnsi="TH SarabunPSK" w:cs="TH SarabunPSK"/>
          <w:sz w:val="32"/>
          <w:szCs w:val="32"/>
          <w:cs/>
          <w:lang w:bidi="th-TH"/>
        </w:rPr>
        <w:t>หลังการพัฒนา</w:t>
      </w:r>
      <w:r w:rsidR="00972D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3EFE" w:rsidRPr="00182CC3">
        <w:rPr>
          <w:rFonts w:ascii="TH SarabunPSK" w:hAnsi="TH SarabunPSK" w:cs="TH SarabunPSK"/>
          <w:sz w:val="32"/>
          <w:szCs w:val="32"/>
          <w:cs/>
          <w:lang w:bidi="th-TH"/>
        </w:rPr>
        <w:t>พบยาหมดอายุ</w:t>
      </w:r>
      <w:r w:rsidR="009C1EE2" w:rsidRPr="00182C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ลดลง </w:t>
      </w:r>
      <w:r w:rsidR="00203EFE" w:rsidRPr="00182CC3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="004B70B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พบว่า</w:t>
      </w:r>
      <w:r w:rsidR="003F23AE" w:rsidRPr="003F23AE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3F23AE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Alert </w:t>
      </w:r>
      <w:r w:rsidR="003F23AE" w:rsidRPr="00182CC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F23AE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Before Drug Expire</w:t>
      </w:r>
      <w:r w:rsidR="003F23AE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AE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Program</w:t>
      </w:r>
      <w:r w:rsidR="003F23A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521819"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ทำ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ให้เข้าถึงข้อมูล</w:t>
      </w:r>
      <w:r w:rsidR="003F23AE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ยาหมดอายุ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ได้รวดเร็ว  </w:t>
      </w:r>
      <w:r w:rsidR="00D610E3" w:rsidRPr="00D610E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การกำหนดกรอบรายการยาสำรองในหน่วยงาน</w:t>
      </w:r>
      <w:r w:rsidR="00D610E3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rtl/>
          <w:cs/>
        </w:rPr>
        <w:t xml:space="preserve"> 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การหมุนเวียนยา </w:t>
      </w:r>
      <w:r w:rsidR="007D0FCA"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ารกำกับติดตาม</w:t>
      </w:r>
      <w:r w:rsidR="007D0FCA"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และ</w:t>
      </w:r>
      <w:r w:rsidR="00FB712E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เพิ่มความตระหนักรู้ให้กับ</w:t>
      </w:r>
      <w:proofErr w:type="spellStart"/>
      <w:r w:rsidR="00FB712E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ผู</w:t>
      </w:r>
      <w:r w:rsidR="00FB712E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้</w:t>
      </w:r>
      <w:r w:rsidR="00FB712E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ปฺ</w:t>
      </w:r>
      <w:r w:rsidR="00FB712E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ฏิ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บัติ</w:t>
      </w:r>
      <w:proofErr w:type="spellEnd"/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งาน</w:t>
      </w:r>
      <w:r w:rsidR="00521819" w:rsidRPr="00182CC3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203EFE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ช่วยเฝ้าระวังยาหมดอายุได้ </w:t>
      </w:r>
    </w:p>
    <w:p w:rsidR="009C1EE2" w:rsidRPr="00182CC3" w:rsidRDefault="009C1EE2" w:rsidP="00621BEF">
      <w:pPr>
        <w:spacing w:line="240" w:lineRule="auto"/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p w:rsidR="00845482" w:rsidRPr="00182CC3" w:rsidRDefault="00704119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182CC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คำสำคัญ</w:t>
      </w:r>
      <w:r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: </w:t>
      </w:r>
      <w:r w:rsidR="00FB712E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การบริหารจัดการ, </w:t>
      </w:r>
      <w:r w:rsidR="00632C86" w:rsidRPr="00182CC3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>ยาหมดอายุ</w:t>
      </w:r>
    </w:p>
    <w:p w:rsidR="007D0FCA" w:rsidRPr="00182CC3" w:rsidRDefault="007D0FCA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lang w:bidi="th-TH"/>
        </w:rPr>
      </w:pPr>
    </w:p>
    <w:p w:rsidR="003A08D4" w:rsidRPr="00182CC3" w:rsidRDefault="003A08D4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highlight w:val="yellow"/>
          <w:lang w:bidi="th-TH"/>
        </w:rPr>
      </w:pPr>
    </w:p>
    <w:p w:rsidR="003A08D4" w:rsidRPr="00FA185D" w:rsidRDefault="003A08D4" w:rsidP="00A935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highlight w:val="yellow"/>
          <w:lang w:bidi="th-TH"/>
        </w:rPr>
      </w:pPr>
    </w:p>
    <w:p w:rsidR="00DC3AC4" w:rsidRPr="00182CC3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2CC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บทนำ</w:t>
      </w:r>
      <w:r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</w:p>
    <w:p w:rsidR="00DC3AC4" w:rsidRPr="00182CC3" w:rsidRDefault="005E5306" w:rsidP="00AE6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853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ในปัจจุบันโรงพยาบาลน้ำยืนมียาในกรอบบัญชียาโรงพยาบาล</w:t>
      </w:r>
      <w:r w:rsidR="006E49CE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365 รายการ และมีกรอบรายการยาเพื่อรองรับการส่งต่อจากโรงพยาบาลแม่ข่าย</w:t>
      </w:r>
      <w:r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และเพื่อตอบสนองต่อ</w:t>
      </w:r>
      <w:r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/>
          <w:sz w:val="32"/>
          <w:szCs w:val="32"/>
        </w:rPr>
        <w:t xml:space="preserve">service plan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อีกจำนวน</w:t>
      </w:r>
      <w:r w:rsidR="00596438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มาก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ซึ่งมีแนวโน้มเพิ่มขึ้นทุกปี  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นอกจากนี้กลุ่มงานเภสัชกรรมและคุ้มครองผู้บริโภคโรงพยาบาลน้ำยืนแยกคลังยาย่อยเป็น 2 หน่วยที่มีกลุ่มผู้รับบริการที่แตกต่างกัน</w:t>
      </w:r>
      <w:r w:rsidR="00D66A3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และในหน่วยงานต่างๆ อีก 5 หน่วยงาน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ดังนั้น</w:t>
      </w:r>
      <w:r w:rsidR="007F792F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การบริหารจัดการคลังยาย่อยและยาที่สำรองตามหน่วยงานต่างๆ 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จึง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มีความสำคัญ </w:t>
      </w:r>
      <w:r w:rsidR="00D66A3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นอกจาก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เป้าหมายเพื่อให้มีปริมาณเพียงพอต่อความต้องการแล้ว ยาต้อง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มีการจัดเก็บที่ถูกต้อง</w:t>
      </w:r>
      <w:r w:rsidR="00C6597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คงคุณภาพ</w:t>
      </w:r>
      <w:r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และ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ความปลอดภัย</w:t>
      </w:r>
      <w:r w:rsidR="00623BE0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การมีระบบควบคุมกำกับวันหมดอายุของยา</w:t>
      </w:r>
      <w:r w:rsidR="00C6597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ดำเนินการจัดทำ</w:t>
      </w:r>
      <w:r w:rsidR="00FC4A7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ปฏิทินบันทึกวันหมดอายุ การใช้สติ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๊</w:t>
      </w:r>
      <w:r w:rsidR="00FC4A7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กเกอร์สีช่วยในการแสดง</w:t>
      </w:r>
      <w:r w:rsidR="00D66A3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วัน</w:t>
      </w:r>
      <w:r w:rsidR="00FC4A7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หมดอายุ</w:t>
      </w:r>
      <w:r w:rsidR="00FC4A7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FC4A7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ทั้งในส่วน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หน่วย</w:t>
      </w:r>
      <w:r w:rsidR="006D5FD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เบิก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ต่างๆ</w:t>
      </w:r>
      <w:r w:rsidR="00C6597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6D5FD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ของ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ห้องจ่ายยา</w:t>
      </w:r>
      <w:r w:rsidR="00C65975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หรือหอผู้ป่วย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แต่ยังพบยาหมดอายุในปีงบประมาณ 2562 จำนวน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28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รายการ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(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ร้อยละ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7.67)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คิดเป็นมูลค่ายาที่สูญเสียรวม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30</w:t>
      </w:r>
      <w:r w:rsidR="00B40CCA" w:rsidRPr="00182CC3">
        <w:rPr>
          <w:rFonts w:ascii="TH SarabunPSK" w:eastAsia="TH SarabunPSK" w:hAnsi="TH SarabunPSK" w:cs="TH SarabunPSK"/>
          <w:sz w:val="32"/>
          <w:szCs w:val="32"/>
        </w:rPr>
        <w:t>,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468.37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บาท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ซึ่งมีสาเหตุจาก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โปรแกรมในการบริหารจัดการยาไม่สามารถแจ้งเตือนวันหมดอายุ</w:t>
      </w:r>
      <w:r w:rsidR="00AE6987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ส่งผลให้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ไม่ทราบวันหมดอายุ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ของยา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โดยภาพรวม ขาดการ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ควบคุมกำกับติดตาม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และระบบ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ยังไม่ตอบสนองต่อความต้องก</w:t>
      </w:r>
      <w:r w:rsidR="000C6549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ารของผู้ปฏิบัติงาน เนื่องจาก</w:t>
      </w:r>
      <w:r w:rsidR="00C65975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ต้องใช้ระยะเวลานาน</w:t>
      </w:r>
      <w:r w:rsidR="000C6549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D5FD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เพิ่มภาระงาน </w:t>
      </w:r>
      <w:r w:rsidR="001B518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และ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จากการศึกษาที่ผ่านมาพบว่า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เภสัชกรมีบทบาทในการลดควา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มสูญเสียด้านยาด้วยการควบคุมสต็อก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ยา</w:t>
      </w:r>
      <w:r w:rsidR="00B40CCA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การหมั่นตรวจสอบวันหมดอายุของยา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และการหมุนเวียนยาอย่างสม</w:t>
      </w:r>
      <w:r w:rsidR="00B40CCA" w:rsidRPr="00182CC3">
        <w:rPr>
          <w:rFonts w:ascii="TH SarabunPSK" w:eastAsia="TH SarabunPSK" w:hAnsi="TH SarabunPSK" w:cs="TH SarabunPSK" w:hint="eastAsia"/>
          <w:sz w:val="32"/>
          <w:szCs w:val="32"/>
          <w:cs/>
          <w:lang w:bidi="th-TH"/>
        </w:rPr>
        <w:t>่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ำเสมอ</w:t>
      </w:r>
      <w:r w:rsidR="002E6B41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40CCA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การประชาสัมพันธ์ข้อมูลให้บุคลากรทางการแพทย์ทราบสามารถเพิ่มความระมัดระวังในการสั่งจ่ายยาให้แก่ผู้ป่วยได้</w:t>
      </w:r>
      <w:r w:rsidR="00623BE0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r w:rsidR="002E6B41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6549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ดังนั้นผู้วิจัยจึงได้ประยุกต์ระบบเทคโนโลยี</w:t>
      </w:r>
      <w:r w:rsidR="006D5FD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สารสนเทศ</w:t>
      </w:r>
      <w:r w:rsidR="000C6549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มาใช้ในการทำงานควบคู่กับการจัดการเชิงระบบ</w:t>
      </w:r>
      <w:r w:rsidR="006D5FDD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เพื่อลดความสูญเสียที่จะเกิดขึ้น</w:t>
      </w:r>
      <w:r w:rsidR="000C6549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C3AC4" w:rsidRPr="00182CC3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182CC3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วัตถุประสงค์</w:t>
      </w:r>
    </w:p>
    <w:p w:rsidR="00642F5B" w:rsidRPr="00FC4A72" w:rsidRDefault="00642F5B" w:rsidP="00623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853"/>
        <w:jc w:val="both"/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</w:pPr>
      <w:r w:rsidRPr="00182CC3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เพื่อพัฒนาระบบการบริหารจัดการยา</w:t>
      </w:r>
      <w:r w:rsidR="00AE6987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คลังยาย่อย </w:t>
      </w:r>
      <w:r w:rsidR="00AE6987" w:rsidRPr="00AE6987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โรงพยาบาลน้ำยืน</w:t>
      </w:r>
    </w:p>
    <w:p w:rsidR="00DC3AC4" w:rsidRPr="00FC4A72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วิธีดำเนินงาน</w:t>
      </w:r>
    </w:p>
    <w:p w:rsidR="007F0262" w:rsidRPr="00FC4A72" w:rsidRDefault="007F0262" w:rsidP="00623B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853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การศึกษาครั้งนี้</w:t>
      </w:r>
      <w:r w:rsidR="00CB2973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เป็นการวิจัยเชิงปฏิบัติการ ทำการ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ศึกษาในหน่วยงานต่างๆ ในโรงพยาบาลน้ำยืนที่มีการสำรองยา และเก็บรวบรวมข้อมูลจาก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CB2973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ตุลาคม 2561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ถึงเดือน </w:t>
      </w:r>
      <w:r w:rsidR="00AE6987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เม</w:t>
      </w:r>
      <w:r w:rsidR="00AE698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ษายน 25</w:t>
      </w:r>
      <w:r w:rsidR="00AE6987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65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ประกอบด้วย ขั้นตอนที่</w:t>
      </w:r>
      <w:r w:rsidR="00AE6987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1. การวางแผนงาน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ได้แก่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แต่งตั้งคณะทำงาน</w:t>
      </w:r>
      <w:r w:rsidR="000A00B2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ในกลุ่มงานเภสัชกรรมและคุ้มครองผู้บริโภค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และเจ้าหน้าที่ที่รับผิดชอบงานระบบยาในหน่วยงานที่มีการสำรองยา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เก็บรวบรวม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ปัญหา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กำหนดแผนปฏิบัติการร่วมกัน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ขั้นตอนที่ 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2.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ดำเนินการตามแผน 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ได้แก่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จัดทำ </w:t>
      </w:r>
      <w:r w:rsidR="00D66A3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Alert </w:t>
      </w:r>
      <w:r w:rsidR="00D66A32" w:rsidRPr="00182CC3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66A3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Before Drug Expire</w:t>
      </w:r>
      <w:r w:rsidR="00D66A3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66A3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Program</w:t>
      </w:r>
      <w:r w:rsidR="00D66A32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AB3713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ลงทะเบียนรับยาและระบุวันหมดอายุของยาทุกครั้งที่รับยาเข้าคลัง 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ใช้สติ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๊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กเกอร์สีช่วยในการแสดงถึงเดือนและปีที่จะหมดอายุ</w:t>
      </w:r>
      <w:r w:rsidR="00AB3713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ติดที่กล่องยา</w:t>
      </w:r>
      <w:r w:rsidR="0082497D"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การทำปฏิทินเฝ้าระวังยาหมดอายุ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ที่จุดปฏิบัติงาน </w:t>
      </w:r>
      <w:r w:rsidR="0082497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A10ED6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การหมุนเวียนยา </w:t>
      </w:r>
      <w:r w:rsidR="001B518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การแจ้งข้อมูลยา</w:t>
      </w:r>
      <w:r w:rsidR="00D66A3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ที่เฝ้าระวัง</w:t>
      </w:r>
      <w:r w:rsidR="001B518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ให้แพทย์</w:t>
      </w:r>
      <w:r w:rsidR="0043250A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และโรงพยาบาลอื่นทราบ</w:t>
      </w:r>
      <w:r w:rsidR="001B518D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ขั้นตอนที่ 3 การสังเกต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โดยการติดตามผลการดำเนินงานทุกเดือน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ขั้นตอนที่ 4. การสะท้อนผล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วิเคราะห์ปัญหาอุปสรรค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แนวทางแก้ไขปัญหา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การวิเคราะห์ข้อมูล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:  </w:t>
      </w:r>
      <w:r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bidi="th-TH"/>
        </w:rPr>
        <w:t>โดยใช้สถิติร้อยละ</w:t>
      </w:r>
      <w:r w:rsidRPr="00FC4A72">
        <w:rPr>
          <w:rFonts w:ascii="TH SarabunPSK" w:eastAsia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</w:p>
    <w:p w:rsidR="00DC3AC4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:rsidR="00D66A32" w:rsidRDefault="00D66A32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:rsidR="00D66A32" w:rsidRPr="00FC4A72" w:rsidRDefault="00D66A32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  <w:lang w:bidi="th-TH"/>
        </w:rPr>
      </w:pPr>
    </w:p>
    <w:p w:rsidR="00DC3AC4" w:rsidRPr="00FC4A72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ผลการวิจัย</w:t>
      </w:r>
    </w:p>
    <w:p w:rsidR="00DC3AC4" w:rsidRPr="000967FC" w:rsidRDefault="00D66A32" w:rsidP="00D66A32">
      <w:pPr>
        <w:tabs>
          <w:tab w:val="left" w:pos="851"/>
        </w:tabs>
        <w:ind w:left="-2" w:firstLineChars="0" w:firstLine="0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1B518D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หลังเริ่มดำเนินการพัฒนาระบบ</w:t>
      </w:r>
      <w:r w:rsidR="00DB48AB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โดยเก็บข้อมูลจาก ตุลาคม 2562 ถึง 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เมษายน</w:t>
      </w:r>
      <w:r w:rsidR="00DB48AB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256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5</w:t>
      </w:r>
      <w:r w:rsidR="00DB48AB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B518D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พบว่า</w:t>
      </w:r>
      <w:r w:rsidR="00DB48AB" w:rsidRPr="00FC4A72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C0BA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พบว่า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ในปีงบประมาณ 62 ก่อนเริ่มโครงการพบยาหมดอายุในโรงพยาบาลจำนวน </w:t>
      </w:r>
      <w:r w:rsidR="001C0BA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28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รายการ คิดเป็นมูลค่ายาที่สูญเสียรวม</w:t>
      </w:r>
      <w:r w:rsidR="001C0BA2" w:rsidRPr="00182CC3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30,468.37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บาท และหลังเริ่มโครงการในปี 63, ปี 64 และปี 65 พบว่ามียาหมดอายุในโรงพยาบาล 47 รายการ , 14 รายการ, และ 15 รายการ เรียงตามลำดับ และคิดเป็นมูลค่า 19,145.86 บาท, 10,075.96 บาท, และ 2,103.68 บาท เรียงตามลำดับ ซึ่งมูลค่าการหมดอายุของยาลดลง จำนวนรายการยาใกล้หมดอายุภายใน </w:t>
      </w:r>
      <w:r w:rsidR="001C0BA2" w:rsidRPr="00182CC3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เดือนที่เฝ้าระวังได้ในปี 63, ปี 64 และปี 65 เท่ากับ 36 รายการ, 56 รายการ และ 3 รายการ คิดเป็นมูลค่า 10</w:t>
      </w:r>
      <w:r w:rsidR="001C0BA2" w:rsidRPr="00182CC3">
        <w:rPr>
          <w:rFonts w:ascii="TH SarabunPSK" w:eastAsia="TH SarabunPSK" w:hAnsi="TH SarabunPSK" w:cs="TH SarabunPSK"/>
          <w:sz w:val="32"/>
          <w:szCs w:val="32"/>
          <w:lang w:bidi="th-TH"/>
        </w:rPr>
        <w:t>,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213.52 บาท , 13</w:t>
      </w:r>
      <w:r w:rsidR="001C0BA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,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293.97</w:t>
      </w:r>
      <w:r w:rsidR="001C0BA2" w:rsidRPr="00182CC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C0BA2" w:rsidRPr="00182CC3">
        <w:rPr>
          <w:rFonts w:ascii="TH SarabunPSK" w:eastAsia="TH SarabunPSK" w:hAnsi="TH SarabunPSK" w:cs="TH SarabunPSK"/>
          <w:sz w:val="32"/>
          <w:szCs w:val="32"/>
          <w:rtl/>
          <w:cs/>
          <w:lang w:bidi="th-TH"/>
        </w:rPr>
        <w:t xml:space="preserve"> บาท และ 656.25 บาท ตามลำดับ</w:t>
      </w:r>
      <w:r w:rsidR="001C0BA2" w:rsidRPr="00182CC3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43250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รายการยาที่ให้ข้อมูลแพทย์และแพทย์เพิ่มความระมัดระวังในการสั่งใช้ 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4</w:t>
      </w:r>
      <w:r w:rsidR="0043250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รายการ</w:t>
      </w:r>
      <w:r w:rsidR="001177B1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(ร้อยละ </w:t>
      </w:r>
      <w:r w:rsidR="001177B1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4.21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r w:rsidR="0043250A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Brown mixture,</w:t>
      </w:r>
      <w:r w:rsidR="0043250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ยาหม่องไพล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, ฟ้าทะลายโจร, กระชายขาว</w:t>
      </w:r>
      <w:r w:rsidR="0043250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)  </w:t>
      </w:r>
      <w:r w:rsidR="00AB4268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รายการยาที่ให้ข้อมูลกับโรงพยาบาลอื่นและมีการหมุนเวียนก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ารใช้ระหว่างโรงพยาบาล 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3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รายการ (ร้อยละ </w:t>
      </w:r>
      <w:r w:rsidR="001177B1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3.16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proofErr w:type="spellStart"/>
      <w:r w:rsidR="00AB4268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T</w:t>
      </w:r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imolol</w:t>
      </w:r>
      <w:proofErr w:type="spellEnd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eye drop, Salbutamol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syr</w:t>
      </w:r>
      <w:proofErr w:type="spellEnd"/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, 50</w:t>
      </w:r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% glucose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inJ.</w:t>
      </w:r>
      <w:proofErr w:type="spellEnd"/>
      <w:r w:rsidR="00AB4268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)</w:t>
      </w:r>
      <w:r w:rsidR="00C67FA4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รายการยาที่มีการหมุนเวียนยา</w:t>
      </w:r>
      <w:r w:rsidR="001F5499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ระหว่างหน่วยงาน</w:t>
      </w:r>
      <w:r w:rsidR="00C67FA4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2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9</w:t>
      </w:r>
      <w:r w:rsidR="00C67FA4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รายการ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(ร้อยละ </w:t>
      </w:r>
      <w:r w:rsidR="001177B1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44.61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ได้แก่</w:t>
      </w:r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Metrotrexate</w:t>
      </w:r>
      <w:proofErr w:type="spellEnd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,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Amoxy</w:t>
      </w:r>
      <w:proofErr w:type="spellEnd"/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syr</w:t>
      </w:r>
      <w:proofErr w:type="spellEnd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, </w:t>
      </w:r>
      <w:proofErr w:type="spellStart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Amoxy</w:t>
      </w:r>
      <w:proofErr w:type="spellEnd"/>
      <w:r w:rsidR="00FB712E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250 mg</w:t>
      </w:r>
      <w:r w:rsidR="00FB712E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7280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, </w:t>
      </w:r>
      <w:proofErr w:type="spellStart"/>
      <w:r w:rsidR="00F37280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>Valproic</w:t>
      </w:r>
      <w:proofErr w:type="spellEnd"/>
      <w:r w:rsidR="00F37280" w:rsidRPr="000967FC">
        <w:rPr>
          <w:rFonts w:ascii="TH SarabunPSK" w:eastAsia="TH SarabunPSK" w:hAnsi="TH SarabunPSK" w:cs="TH SarabunPSK"/>
          <w:sz w:val="32"/>
          <w:szCs w:val="32"/>
          <w:lang w:bidi="th-TH"/>
        </w:rPr>
        <w:t xml:space="preserve"> acid 200mg </w:t>
      </w:r>
      <w:r w:rsidR="00F37280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เป็นต้น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)</w:t>
      </w:r>
      <w:r w:rsidR="00C67FA4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50FF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รายการยาที่ไม่ได้รับการ</w:t>
      </w:r>
      <w:r w:rsidR="00D6028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ปรับเปลี่ยน 11 รายการ</w:t>
      </w:r>
      <w:r w:rsidR="0076553D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 xml:space="preserve"> (ร้อยละ </w:t>
      </w:r>
      <w:r w:rsidR="001177B1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11.58</w:t>
      </w:r>
      <w:r w:rsidR="00D6028A" w:rsidRPr="000967FC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)</w:t>
      </w:r>
    </w:p>
    <w:p w:rsidR="00711315" w:rsidRPr="00FC4A72" w:rsidRDefault="00711315" w:rsidP="0043250A">
      <w:pPr>
        <w:ind w:left="1" w:hanging="3"/>
        <w:jc w:val="thaiDistribute"/>
        <w:rPr>
          <w:rFonts w:ascii="TH SarabunPSK" w:eastAsia="TH SarabunPSK" w:hAnsi="TH SarabunPSK" w:cs="TH SarabunPSK"/>
          <w:sz w:val="32"/>
          <w:szCs w:val="32"/>
          <w:cs/>
          <w:lang w:bidi="th-TH"/>
        </w:rPr>
      </w:pPr>
    </w:p>
    <w:p w:rsidR="00DC3AC4" w:rsidRPr="00FC4A72" w:rsidRDefault="00DC3AC4" w:rsidP="00DC3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สรุปและอภิปรายผล</w:t>
      </w:r>
    </w:p>
    <w:p w:rsidR="00711315" w:rsidRPr="00FC4A72" w:rsidRDefault="001C0BA2" w:rsidP="001C0BA2">
      <w:pPr>
        <w:pStyle w:val="1"/>
        <w:tabs>
          <w:tab w:val="left" w:pos="851"/>
        </w:tabs>
        <w:ind w:left="-2" w:firstLineChars="0" w:firstLine="0"/>
        <w:jc w:val="thaiDistribute"/>
        <w:rPr>
          <w:rFonts w:ascii="TH SarabunPSK" w:eastAsia="TH SarabunPSK" w:hAnsi="TH SarabunPSK" w:cs="TH SarabunPSK"/>
          <w:b w:val="0"/>
          <w:bCs w:val="0"/>
          <w:color w:val="auto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จากการศึกษา</w:t>
      </w:r>
      <w:r w:rsidR="00711315" w:rsidRPr="00FC4A7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การพัฒนาระบบบริหารจัดการ</w:t>
      </w:r>
      <w:r w:rsidR="00711315" w:rsidRPr="00FC4A72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คลัง</w:t>
      </w:r>
      <w:r w:rsidR="00711315" w:rsidRPr="00FC4A7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ยา</w:t>
      </w:r>
      <w:r w:rsidR="00711315" w:rsidRPr="00FC4A72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ย่อย</w:t>
      </w:r>
      <w:r w:rsidR="00711315" w:rsidRPr="00FC4A72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โรงพยาบาลน้ำยืน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โดยใช้</w:t>
      </w:r>
      <w:r w:rsidRPr="001C0BA2">
        <w:t xml:space="preserve"> </w:t>
      </w:r>
      <w:r w:rsidRPr="001C0BA2">
        <w:rPr>
          <w:rFonts w:ascii="TH SarabunPSK" w:eastAsia="TH SarabunPSK" w:hAnsi="TH SarabunPSK" w:cs="TH SarabunPSK"/>
          <w:b w:val="0"/>
          <w:bCs w:val="0"/>
          <w:color w:val="000000"/>
          <w:sz w:val="32"/>
          <w:szCs w:val="32"/>
        </w:rPr>
        <w:t>Al</w:t>
      </w:r>
      <w:r>
        <w:rPr>
          <w:rFonts w:ascii="TH SarabunPSK" w:eastAsia="TH SarabunPSK" w:hAnsi="TH SarabunPSK" w:cs="TH SarabunPSK"/>
          <w:b w:val="0"/>
          <w:bCs w:val="0"/>
          <w:color w:val="000000"/>
          <w:sz w:val="32"/>
          <w:szCs w:val="32"/>
        </w:rPr>
        <w:t>ert  Before Drug Expire Program</w:t>
      </w:r>
      <w:r w:rsidRPr="001C0BA2">
        <w:rPr>
          <w:rFonts w:ascii="TH SarabunPSK" w:eastAsia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มาใช้ในการจัดเก็บข้อมูลเฝ้าระวังยาหมดอายุ</w:t>
      </w:r>
      <w:r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จะทำให้สามารถเข้าถึงข้อมูลได้รวดเร็ว </w:t>
      </w:r>
      <w:r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การกำหนดกรอบรายการยาสำรองในหน่วยงาน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การหมุนเวียนยาอย่างสม่ำเสมอ</w:t>
      </w:r>
      <w:r w:rsidR="00711315" w:rsidRPr="00FC4A72">
        <w:rPr>
          <w:rFonts w:ascii="TH SarabunPSK" w:eastAsia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การประชาสัมพันธ์ข้อมูลให้บุคลากรทางการแพทย์</w:t>
      </w:r>
      <w:r w:rsidR="007F66FA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ทราบทั้งภายในและภายนอกโรงพยาบาล </w:t>
      </w:r>
      <w:r w:rsidR="00711315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>และการควบคุมกำกับติดตามสามารถช่วยเฝ้าระวังยาหมดอายุได้เพิ่มมากขึ้นจากระบบเดิม</w:t>
      </w:r>
      <w:r w:rsidR="00293041" w:rsidRPr="00FC4A72">
        <w:rPr>
          <w:rFonts w:ascii="TH SarabunPSK" w:eastAsia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293041" w:rsidRPr="00FC4A72"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>ข้อเสนอแนะ</w:t>
      </w:r>
      <w:r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="00293041" w:rsidRPr="00FC4A72"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>ควรพัฒนาโปรแกรมเพิ่มเติมให้สามารถระบุวันที่ยาหมดจากจุดสำรองยาก่อนวันหมดอายุ</w:t>
      </w:r>
      <w:r w:rsidR="009369E0" w:rsidRPr="00FC4A72"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และเพิ่มเมนูรายละเอียดการบริหารจัดการยาแต่ละชนิด</w:t>
      </w:r>
      <w:r w:rsidR="00293041" w:rsidRPr="00FC4A72"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เพื่อความสะดวกในการจัดเก็บข้อมูล </w:t>
      </w:r>
      <w:r w:rsidR="009369E0" w:rsidRPr="00FC4A72">
        <w:rPr>
          <w:rFonts w:ascii="TH SarabunPSK" w:eastAsia="TH SarabunPSK" w:hAnsi="TH SarabunPSK" w:cs="TH SarabunPSK" w:hint="cs"/>
          <w:b w:val="0"/>
          <w:bCs w:val="0"/>
          <w:color w:val="auto"/>
          <w:sz w:val="32"/>
          <w:szCs w:val="32"/>
          <w:cs/>
        </w:rPr>
        <w:t>และสามารถนำการศึกษานี้ไปประยุกต์ใช้กับโรงพยาบาลที่มีบริบทใกล้เคียงกับโรงพยาบาลน้ำยืนได้</w:t>
      </w:r>
    </w:p>
    <w:p w:rsidR="00AB3713" w:rsidRPr="00FC4A72" w:rsidRDefault="00AB3713" w:rsidP="00DC3AC4">
      <w:pPr>
        <w:spacing w:line="276" w:lineRule="auto"/>
        <w:ind w:left="1" w:hanging="3"/>
        <w:jc w:val="both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DC3AC4" w:rsidRPr="00FC4A72" w:rsidRDefault="00DC3AC4" w:rsidP="00EE1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เอกสารอ้างอิง</w:t>
      </w:r>
    </w:p>
    <w:p w:rsidR="00DC3AC4" w:rsidRPr="00BF1FC5" w:rsidRDefault="00EE1441" w:rsidP="00BF1FC5">
      <w:pPr>
        <w:pStyle w:val="aa"/>
        <w:numPr>
          <w:ilvl w:val="0"/>
          <w:numId w:val="4"/>
        </w:numPr>
        <w:ind w:leftChars="0" w:firstLineChars="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รัตติ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กรณ์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บุญพัฒน์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รัศมี</w:t>
      </w:r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ลีประไพวงษ์</w:t>
      </w:r>
      <w:r w:rsidRPr="00FC4A7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สุภัทรา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ปุญญ</w:t>
      </w:r>
      <w:proofErr w:type="spellEnd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นิ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รันดร์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ชญานี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อิสร</w:t>
      </w:r>
      <w:proofErr w:type="spellEnd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ไกรศีล</w:t>
      </w:r>
      <w:r w:rsidRPr="00FC4A7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กันตพัฒน์</w:t>
      </w:r>
      <w:proofErr w:type="spellEnd"/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ตันธ</w:t>
      </w:r>
      <w:proofErr w:type="spellEnd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นา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วุฒิวัฒน์</w:t>
      </w:r>
      <w:proofErr w:type="spellEnd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AB3713" w:rsidRPr="00FC4A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โครงการการพัฒนาระบบบริหารจัดการยาปราศจากเชื้อในห้องยาหู</w:t>
      </w:r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ตา</w:t>
      </w:r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คอ</w:t>
      </w:r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และจมูก</w:t>
      </w:r>
      <w:r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คณะแพทยศาสตร์</w:t>
      </w:r>
      <w:proofErr w:type="spellStart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ศิ</w:t>
      </w:r>
      <w:proofErr w:type="spellEnd"/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>ริราชพยาบาล</w:t>
      </w:r>
      <w:r w:rsidR="008A2EAA" w:rsidRPr="00FC4A72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FC4A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41B68" w:rsidRPr="00FC4A72">
        <w:rPr>
          <w:rFonts w:ascii="TH SarabunPSK" w:eastAsia="TH SarabunPSK" w:hAnsi="TH SarabunPSK" w:cs="TH SarabunPSK" w:hint="cs"/>
          <w:sz w:val="32"/>
          <w:szCs w:val="32"/>
          <w:cs/>
        </w:rPr>
        <w:t>เวช</w:t>
      </w:r>
      <w:r w:rsidR="00310F23" w:rsidRPr="00FC4A72">
        <w:rPr>
          <w:rFonts w:ascii="TH SarabunPSK" w:eastAsia="TH SarabunPSK" w:hAnsi="TH SarabunPSK" w:cs="TH SarabunPSK" w:hint="cs"/>
          <w:sz w:val="32"/>
          <w:szCs w:val="32"/>
          <w:cs/>
        </w:rPr>
        <w:t>บัน</w:t>
      </w:r>
      <w:proofErr w:type="spellStart"/>
      <w:r w:rsidR="00310F23" w:rsidRPr="00FC4A72">
        <w:rPr>
          <w:rFonts w:ascii="TH SarabunPSK" w:eastAsia="TH SarabunPSK" w:hAnsi="TH SarabunPSK" w:cs="TH SarabunPSK" w:hint="cs"/>
          <w:sz w:val="32"/>
          <w:szCs w:val="32"/>
          <w:cs/>
        </w:rPr>
        <w:t>ทึกศิ</w:t>
      </w:r>
      <w:proofErr w:type="spellEnd"/>
      <w:r w:rsidR="00310F23" w:rsidRPr="00FC4A72">
        <w:rPr>
          <w:rFonts w:ascii="TH SarabunPSK" w:eastAsia="TH SarabunPSK" w:hAnsi="TH SarabunPSK" w:cs="TH SarabunPSK" w:hint="cs"/>
          <w:sz w:val="32"/>
          <w:szCs w:val="32"/>
          <w:cs/>
        </w:rPr>
        <w:t>ริราช</w:t>
      </w:r>
      <w:r w:rsidR="00B41B68" w:rsidRPr="00FC4A7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41B68" w:rsidRPr="00FC4A72">
        <w:rPr>
          <w:rFonts w:ascii="TH SarabunPSK" w:eastAsia="TH SarabunPSK" w:hAnsi="TH SarabunPSK" w:cs="TH SarabunPSK"/>
          <w:sz w:val="32"/>
          <w:szCs w:val="32"/>
          <w:cs/>
        </w:rPr>
        <w:t>2563</w:t>
      </w:r>
      <w:r w:rsidR="00B41B68" w:rsidRPr="00FC4A72">
        <w:rPr>
          <w:rFonts w:ascii="TH SarabunPSK" w:eastAsia="TH SarabunPSK" w:hAnsi="TH SarabunPSK" w:cs="TH SarabunPSK"/>
          <w:sz w:val="32"/>
          <w:szCs w:val="32"/>
        </w:rPr>
        <w:t>;</w:t>
      </w:r>
      <w:r w:rsidR="00B41B68" w:rsidRPr="00FC4A72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B41B68" w:rsidRPr="00FC4A72">
        <w:rPr>
          <w:rFonts w:ascii="TH SarabunPSK" w:eastAsia="TH SarabunPSK" w:hAnsi="TH SarabunPSK" w:cs="TH SarabunPSK"/>
          <w:sz w:val="32"/>
          <w:szCs w:val="32"/>
        </w:rPr>
        <w:t>:85-95</w:t>
      </w:r>
      <w:r w:rsidR="00B41B68" w:rsidRPr="00FC4A7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8A2EAA"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>[online]</w:t>
      </w:r>
      <w:r w:rsidR="008A2EAA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="008A2EAA"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8A2EAA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แหล่งข้อมูล</w:t>
      </w:r>
      <w:r w:rsidR="002D5CCC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5CCC"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>https://he02.tcithaijo.org/index.php/simedbull/article/view/241653</w:t>
      </w:r>
      <w:r w:rsidR="008A2EAA"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>. [</w:t>
      </w:r>
      <w:r w:rsidR="008A2EAA" w:rsidRPr="00FC4A7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เข้าถึงเมื่อ 10 กรกฎาคม 2563</w:t>
      </w:r>
      <w:r w:rsidR="008A2EAA" w:rsidRPr="00FC4A72">
        <w:rPr>
          <w:rFonts w:ascii="TH SarabunPSK" w:eastAsia="TH SarabunPSK" w:hAnsi="TH SarabunPSK" w:cs="TH SarabunPSK"/>
          <w:color w:val="000000"/>
          <w:sz w:val="32"/>
          <w:szCs w:val="32"/>
        </w:rPr>
        <w:t>].</w:t>
      </w:r>
    </w:p>
    <w:sectPr w:rsidR="00DC3AC4" w:rsidRPr="00BF1FC5" w:rsidSect="00621BEF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80"/>
    <w:multiLevelType w:val="multilevel"/>
    <w:tmpl w:val="4FB65366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7987A7A"/>
    <w:multiLevelType w:val="multilevel"/>
    <w:tmpl w:val="C598CBD8"/>
    <w:lvl w:ilvl="0">
      <w:start w:val="1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7452FB"/>
    <w:multiLevelType w:val="hybridMultilevel"/>
    <w:tmpl w:val="AF500B3C"/>
    <w:lvl w:ilvl="0" w:tplc="07161C1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D180160"/>
    <w:multiLevelType w:val="multilevel"/>
    <w:tmpl w:val="C8B4212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D"/>
    <w:rsid w:val="00005503"/>
    <w:rsid w:val="000407EC"/>
    <w:rsid w:val="00056DC0"/>
    <w:rsid w:val="00065B04"/>
    <w:rsid w:val="0007568F"/>
    <w:rsid w:val="00075E67"/>
    <w:rsid w:val="0009397F"/>
    <w:rsid w:val="000967FC"/>
    <w:rsid w:val="000A00B2"/>
    <w:rsid w:val="000B30BB"/>
    <w:rsid w:val="000C6549"/>
    <w:rsid w:val="000D388F"/>
    <w:rsid w:val="000F0C9C"/>
    <w:rsid w:val="00107C47"/>
    <w:rsid w:val="001177B1"/>
    <w:rsid w:val="0014472C"/>
    <w:rsid w:val="00151D9A"/>
    <w:rsid w:val="00173FDE"/>
    <w:rsid w:val="00182CC3"/>
    <w:rsid w:val="00191667"/>
    <w:rsid w:val="00195EA0"/>
    <w:rsid w:val="001A09A3"/>
    <w:rsid w:val="001B4BD4"/>
    <w:rsid w:val="001B518D"/>
    <w:rsid w:val="001C0BA2"/>
    <w:rsid w:val="001D0BDB"/>
    <w:rsid w:val="001D3349"/>
    <w:rsid w:val="001F5499"/>
    <w:rsid w:val="00202011"/>
    <w:rsid w:val="00203EFE"/>
    <w:rsid w:val="002278DB"/>
    <w:rsid w:val="00235D44"/>
    <w:rsid w:val="00293041"/>
    <w:rsid w:val="002D5CCC"/>
    <w:rsid w:val="002E55CC"/>
    <w:rsid w:val="002E6B41"/>
    <w:rsid w:val="00310F23"/>
    <w:rsid w:val="003473CF"/>
    <w:rsid w:val="003505FB"/>
    <w:rsid w:val="0037127E"/>
    <w:rsid w:val="00371B85"/>
    <w:rsid w:val="00383A47"/>
    <w:rsid w:val="003A08D4"/>
    <w:rsid w:val="003B2C0C"/>
    <w:rsid w:val="003C54B9"/>
    <w:rsid w:val="003F23AE"/>
    <w:rsid w:val="003F3F4A"/>
    <w:rsid w:val="0043250A"/>
    <w:rsid w:val="00444B34"/>
    <w:rsid w:val="0045045E"/>
    <w:rsid w:val="00457766"/>
    <w:rsid w:val="004B70B2"/>
    <w:rsid w:val="004C4563"/>
    <w:rsid w:val="004E3E04"/>
    <w:rsid w:val="004F2C1F"/>
    <w:rsid w:val="00521819"/>
    <w:rsid w:val="005624EC"/>
    <w:rsid w:val="0057027B"/>
    <w:rsid w:val="005728EC"/>
    <w:rsid w:val="00576590"/>
    <w:rsid w:val="005772EF"/>
    <w:rsid w:val="00596438"/>
    <w:rsid w:val="005C50FF"/>
    <w:rsid w:val="005E5306"/>
    <w:rsid w:val="005F6551"/>
    <w:rsid w:val="00612C31"/>
    <w:rsid w:val="00621BEF"/>
    <w:rsid w:val="00623BE0"/>
    <w:rsid w:val="00632C86"/>
    <w:rsid w:val="00642F5B"/>
    <w:rsid w:val="00671533"/>
    <w:rsid w:val="00681458"/>
    <w:rsid w:val="00692EAD"/>
    <w:rsid w:val="006C1089"/>
    <w:rsid w:val="006C2BB6"/>
    <w:rsid w:val="006D0575"/>
    <w:rsid w:val="006D5FDD"/>
    <w:rsid w:val="006E49CE"/>
    <w:rsid w:val="006E7CD5"/>
    <w:rsid w:val="00704119"/>
    <w:rsid w:val="00711315"/>
    <w:rsid w:val="00721BFB"/>
    <w:rsid w:val="00726B86"/>
    <w:rsid w:val="007339B4"/>
    <w:rsid w:val="0076553D"/>
    <w:rsid w:val="007A6811"/>
    <w:rsid w:val="007A7E09"/>
    <w:rsid w:val="007B1B6A"/>
    <w:rsid w:val="007C1FBB"/>
    <w:rsid w:val="007D0FCA"/>
    <w:rsid w:val="007E6D10"/>
    <w:rsid w:val="007F0262"/>
    <w:rsid w:val="007F66FA"/>
    <w:rsid w:val="007F792F"/>
    <w:rsid w:val="008068AD"/>
    <w:rsid w:val="0082497D"/>
    <w:rsid w:val="0082655C"/>
    <w:rsid w:val="008436AE"/>
    <w:rsid w:val="00845482"/>
    <w:rsid w:val="008535E5"/>
    <w:rsid w:val="0086640B"/>
    <w:rsid w:val="00883D1C"/>
    <w:rsid w:val="008979DE"/>
    <w:rsid w:val="008A2EAA"/>
    <w:rsid w:val="008B66C2"/>
    <w:rsid w:val="008C2BED"/>
    <w:rsid w:val="008C320D"/>
    <w:rsid w:val="009369E0"/>
    <w:rsid w:val="00972D9E"/>
    <w:rsid w:val="00984104"/>
    <w:rsid w:val="00995260"/>
    <w:rsid w:val="009C1EE2"/>
    <w:rsid w:val="009D4689"/>
    <w:rsid w:val="009E1258"/>
    <w:rsid w:val="00A05826"/>
    <w:rsid w:val="00A10ED6"/>
    <w:rsid w:val="00A45AAA"/>
    <w:rsid w:val="00A61227"/>
    <w:rsid w:val="00A74241"/>
    <w:rsid w:val="00A93522"/>
    <w:rsid w:val="00AB3713"/>
    <w:rsid w:val="00AB4268"/>
    <w:rsid w:val="00AE2CA4"/>
    <w:rsid w:val="00AE6987"/>
    <w:rsid w:val="00B24E55"/>
    <w:rsid w:val="00B40CCA"/>
    <w:rsid w:val="00B41B68"/>
    <w:rsid w:val="00B51FCC"/>
    <w:rsid w:val="00B76C6B"/>
    <w:rsid w:val="00BB1F69"/>
    <w:rsid w:val="00BF0BEC"/>
    <w:rsid w:val="00BF1FC5"/>
    <w:rsid w:val="00BF6547"/>
    <w:rsid w:val="00C646AB"/>
    <w:rsid w:val="00C65975"/>
    <w:rsid w:val="00C67FA4"/>
    <w:rsid w:val="00CB0C15"/>
    <w:rsid w:val="00CB2973"/>
    <w:rsid w:val="00CD2153"/>
    <w:rsid w:val="00D1154C"/>
    <w:rsid w:val="00D6028A"/>
    <w:rsid w:val="00D610E3"/>
    <w:rsid w:val="00D66A32"/>
    <w:rsid w:val="00DB48AB"/>
    <w:rsid w:val="00DC3AC4"/>
    <w:rsid w:val="00E005FC"/>
    <w:rsid w:val="00E47A55"/>
    <w:rsid w:val="00E577F3"/>
    <w:rsid w:val="00E64BAE"/>
    <w:rsid w:val="00E92081"/>
    <w:rsid w:val="00EE0D24"/>
    <w:rsid w:val="00EE1441"/>
    <w:rsid w:val="00F1577F"/>
    <w:rsid w:val="00F37280"/>
    <w:rsid w:val="00F47860"/>
    <w:rsid w:val="00F541CE"/>
    <w:rsid w:val="00FA185D"/>
    <w:rsid w:val="00FA661B"/>
    <w:rsid w:val="00FB50FF"/>
    <w:rsid w:val="00FB712E"/>
    <w:rsid w:val="00FC4A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8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</w:pPr>
    <w:rPr>
      <w:b/>
      <w:bCs/>
      <w:color w:val="0000FF"/>
      <w:sz w:val="18"/>
      <w:szCs w:val="28"/>
      <w:lang w:bidi="th-TH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lang w:bidi="th-TH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Plain Text"/>
    <w:basedOn w:val="a"/>
    <w:rPr>
      <w:rFonts w:ascii="Courier New" w:hAnsi="Courier New"/>
      <w:sz w:val="20"/>
      <w:lang w:val="hr-HR" w:eastAsia="de-DE"/>
    </w:rPr>
  </w:style>
  <w:style w:type="character" w:styleId="a6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TimesNe">
    <w:name w:val="ลักษณะ ข้อความล้วน + (ละติน) Times New Roman (ไทยและอื่นๆ) Times Ne..."/>
    <w:basedOn w:val="a5"/>
    <w:pPr>
      <w:ind w:firstLine="720"/>
    </w:pPr>
    <w:rPr>
      <w:rFonts w:ascii="Times New Roman" w:hAnsi="Times New Roman"/>
    </w:rPr>
  </w:style>
  <w:style w:type="paragraph" w:customStyle="1" w:styleId="TimesNewRomanTimesNe1">
    <w:name w:val="ลักษณะ ข้อความล้วน + (ละติน) Times New Roman (ไทยและอื่นๆ) Times Ne...1"/>
    <w:basedOn w:val="a5"/>
    <w:rPr>
      <w:rFonts w:ascii="Times New Roman" w:hAnsi="Times New Roman"/>
    </w:rPr>
  </w:style>
  <w:style w:type="character" w:customStyle="1" w:styleId="PlainTextChar">
    <w:name w:val="Plain Text Char"/>
    <w:rPr>
      <w:rFonts w:ascii="Courier New" w:hAnsi="Courier New" w:cs="Angsana New"/>
      <w:w w:val="100"/>
      <w:position w:val="-1"/>
      <w:szCs w:val="24"/>
      <w:effect w:val="none"/>
      <w:vertAlign w:val="baseline"/>
      <w:cs w:val="0"/>
      <w:em w:val="none"/>
      <w:lang w:val="hr-HR" w:eastAsia="de-DE" w:bidi="ar-SA"/>
    </w:rPr>
  </w:style>
  <w:style w:type="character" w:customStyle="1" w:styleId="TimesNewRomanTimesNe10">
    <w:name w:val="ลักษณะ ข้อความล้วน + (ละติน) Times New Roman (ไทยและอื่นๆ) Times Ne...1 อักขระ"/>
    <w:basedOn w:val="PlainTextChar"/>
    <w:rPr>
      <w:rFonts w:ascii="Courier New" w:hAnsi="Courier New" w:cs="Angsana New"/>
      <w:w w:val="100"/>
      <w:position w:val="-1"/>
      <w:szCs w:val="24"/>
      <w:effect w:val="none"/>
      <w:vertAlign w:val="baseline"/>
      <w:cs w:val="0"/>
      <w:em w:val="none"/>
      <w:lang w:val="hr-HR" w:eastAsia="de-DE" w:bidi="ar-SA"/>
    </w:rPr>
  </w:style>
  <w:style w:type="paragraph" w:customStyle="1" w:styleId="TimesNewRomanTi">
    <w:name w:val="ลักษณะ ลักษณะ ข้อความล้วน + (ละติน) Times New Roman (ไทยและอื่นๆ) Ti..."/>
    <w:basedOn w:val="TimesNewRomanTimesNe1"/>
    <w:pPr>
      <w:ind w:left="340" w:hanging="340"/>
    </w:pPr>
  </w:style>
  <w:style w:type="paragraph" w:styleId="a8">
    <w:name w:val="Body Text Indent"/>
    <w:basedOn w:val="a"/>
    <w:pPr>
      <w:ind w:firstLine="720"/>
      <w:jc w:val="thaiDistribute"/>
    </w:pPr>
    <w:rPr>
      <w:color w:val="0000FF"/>
      <w:sz w:val="18"/>
      <w:szCs w:val="28"/>
      <w:lang w:bidi="th-TH"/>
    </w:rPr>
  </w:style>
  <w:style w:type="paragraph" w:styleId="a9">
    <w:name w:val="Body Text"/>
    <w:basedOn w:val="a"/>
    <w:pPr>
      <w:spacing w:after="120"/>
    </w:pPr>
    <w:rPr>
      <w:szCs w:val="28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TDisplayEquation">
    <w:name w:val="MTDisplayEquation"/>
    <w:basedOn w:val="a"/>
    <w:pPr>
      <w:tabs>
        <w:tab w:val="center" w:pos="2540"/>
        <w:tab w:val="right" w:pos="5080"/>
      </w:tabs>
      <w:jc w:val="both"/>
    </w:pPr>
    <w:rPr>
      <w:sz w:val="26"/>
      <w:szCs w:val="26"/>
      <w:lang w:bidi="th-TH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AngsanaNew">
    <w:name w:val="ปกติ + (ละติน) Angsana New"/>
    <w:aliases w:val="(ภาษาไทยและอื่นๆ) AngsanaUPC,16 พ.,ดำ,ซ้าย:  0..."/>
    <w:basedOn w:val="a"/>
    <w:rPr>
      <w:rFonts w:ascii="Angsana New" w:hAnsi="Angsana New"/>
      <w:sz w:val="32"/>
      <w:szCs w:val="32"/>
      <w:lang w:bidi="th-TH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หัวเรื่อง 1 อักขระ"/>
    <w:basedOn w:val="a0"/>
    <w:link w:val="1"/>
    <w:uiPriority w:val="9"/>
    <w:rsid w:val="00711315"/>
    <w:rPr>
      <w:b/>
      <w:bCs/>
      <w:color w:val="0000FF"/>
      <w:position w:val="-1"/>
      <w:sz w:val="1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8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</w:pPr>
    <w:rPr>
      <w:b/>
      <w:bCs/>
      <w:color w:val="0000FF"/>
      <w:sz w:val="18"/>
      <w:szCs w:val="28"/>
      <w:lang w:bidi="th-TH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lang w:bidi="th-TH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Plain Text"/>
    <w:basedOn w:val="a"/>
    <w:rPr>
      <w:rFonts w:ascii="Courier New" w:hAnsi="Courier New"/>
      <w:sz w:val="20"/>
      <w:lang w:val="hr-HR" w:eastAsia="de-DE"/>
    </w:rPr>
  </w:style>
  <w:style w:type="character" w:styleId="a6">
    <w:name w:val="Strong"/>
    <w:rPr>
      <w:b/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TimesNe">
    <w:name w:val="ลักษณะ ข้อความล้วน + (ละติน) Times New Roman (ไทยและอื่นๆ) Times Ne..."/>
    <w:basedOn w:val="a5"/>
    <w:pPr>
      <w:ind w:firstLine="720"/>
    </w:pPr>
    <w:rPr>
      <w:rFonts w:ascii="Times New Roman" w:hAnsi="Times New Roman"/>
    </w:rPr>
  </w:style>
  <w:style w:type="paragraph" w:customStyle="1" w:styleId="TimesNewRomanTimesNe1">
    <w:name w:val="ลักษณะ ข้อความล้วน + (ละติน) Times New Roman (ไทยและอื่นๆ) Times Ne...1"/>
    <w:basedOn w:val="a5"/>
    <w:rPr>
      <w:rFonts w:ascii="Times New Roman" w:hAnsi="Times New Roman"/>
    </w:rPr>
  </w:style>
  <w:style w:type="character" w:customStyle="1" w:styleId="PlainTextChar">
    <w:name w:val="Plain Text Char"/>
    <w:rPr>
      <w:rFonts w:ascii="Courier New" w:hAnsi="Courier New" w:cs="Angsana New"/>
      <w:w w:val="100"/>
      <w:position w:val="-1"/>
      <w:szCs w:val="24"/>
      <w:effect w:val="none"/>
      <w:vertAlign w:val="baseline"/>
      <w:cs w:val="0"/>
      <w:em w:val="none"/>
      <w:lang w:val="hr-HR" w:eastAsia="de-DE" w:bidi="ar-SA"/>
    </w:rPr>
  </w:style>
  <w:style w:type="character" w:customStyle="1" w:styleId="TimesNewRomanTimesNe10">
    <w:name w:val="ลักษณะ ข้อความล้วน + (ละติน) Times New Roman (ไทยและอื่นๆ) Times Ne...1 อักขระ"/>
    <w:basedOn w:val="PlainTextChar"/>
    <w:rPr>
      <w:rFonts w:ascii="Courier New" w:hAnsi="Courier New" w:cs="Angsana New"/>
      <w:w w:val="100"/>
      <w:position w:val="-1"/>
      <w:szCs w:val="24"/>
      <w:effect w:val="none"/>
      <w:vertAlign w:val="baseline"/>
      <w:cs w:val="0"/>
      <w:em w:val="none"/>
      <w:lang w:val="hr-HR" w:eastAsia="de-DE" w:bidi="ar-SA"/>
    </w:rPr>
  </w:style>
  <w:style w:type="paragraph" w:customStyle="1" w:styleId="TimesNewRomanTi">
    <w:name w:val="ลักษณะ ลักษณะ ข้อความล้วน + (ละติน) Times New Roman (ไทยและอื่นๆ) Ti..."/>
    <w:basedOn w:val="TimesNewRomanTimesNe1"/>
    <w:pPr>
      <w:ind w:left="340" w:hanging="340"/>
    </w:pPr>
  </w:style>
  <w:style w:type="paragraph" w:styleId="a8">
    <w:name w:val="Body Text Indent"/>
    <w:basedOn w:val="a"/>
    <w:pPr>
      <w:ind w:firstLine="720"/>
      <w:jc w:val="thaiDistribute"/>
    </w:pPr>
    <w:rPr>
      <w:color w:val="0000FF"/>
      <w:sz w:val="18"/>
      <w:szCs w:val="28"/>
      <w:lang w:bidi="th-TH"/>
    </w:rPr>
  </w:style>
  <w:style w:type="paragraph" w:styleId="a9">
    <w:name w:val="Body Text"/>
    <w:basedOn w:val="a"/>
    <w:pPr>
      <w:spacing w:after="120"/>
    </w:pPr>
    <w:rPr>
      <w:szCs w:val="28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TDisplayEquation">
    <w:name w:val="MTDisplayEquation"/>
    <w:basedOn w:val="a"/>
    <w:pPr>
      <w:tabs>
        <w:tab w:val="center" w:pos="2540"/>
        <w:tab w:val="right" w:pos="5080"/>
      </w:tabs>
      <w:jc w:val="both"/>
    </w:pPr>
    <w:rPr>
      <w:sz w:val="26"/>
      <w:szCs w:val="26"/>
      <w:lang w:bidi="th-TH"/>
    </w:rPr>
  </w:style>
  <w:style w:type="paragraph" w:styleId="aa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AngsanaNew">
    <w:name w:val="ปกติ + (ละติน) Angsana New"/>
    <w:aliases w:val="(ภาษาไทยและอื่นๆ) AngsanaUPC,16 พ.,ดำ,ซ้าย:  0..."/>
    <w:basedOn w:val="a"/>
    <w:rPr>
      <w:rFonts w:ascii="Angsana New" w:hAnsi="Angsana New"/>
      <w:sz w:val="32"/>
      <w:szCs w:val="32"/>
      <w:lang w:bidi="th-TH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หัวเรื่อง 1 อักขระ"/>
    <w:basedOn w:val="a0"/>
    <w:link w:val="1"/>
    <w:uiPriority w:val="9"/>
    <w:rsid w:val="00711315"/>
    <w:rPr>
      <w:b/>
      <w:bCs/>
      <w:color w:val="0000FF"/>
      <w:position w:val="-1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aniwan@hotmail.c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jSBQX4dXlc/VUHp1TmPNB2BtA==">AMUW2mXl1VCjsT+8bjiVNvtJgqOy5MhIuBk/Z92OeoLn+gTos5qFNaEijoS3JMYzcS6kxrb5hNHCs7B+y2TEC03EpSetIWWD9bEwo5LZ9kgLkidF3lwQhoBnPpa+JDUJdXY93sZTTxA/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JSiripor</dc:creator>
  <cp:lastModifiedBy>user</cp:lastModifiedBy>
  <cp:revision>2</cp:revision>
  <dcterms:created xsi:type="dcterms:W3CDTF">2022-06-28T13:43:00Z</dcterms:created>
  <dcterms:modified xsi:type="dcterms:W3CDTF">2022-06-28T13:43:00Z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0x010100C7433BA589A5A44EBCA2DD3E41F54F72</vt:lpwstr>
  </property>
</Properties>
</file>